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31" w:rsidRDefault="00C7393E">
      <w:r w:rsidRPr="00C7393E">
        <w:t>A.2.24 Registro de inventario de bienes que no estén inventariados</w:t>
      </w:r>
    </w:p>
    <w:p w:rsidR="00C7393E" w:rsidRDefault="00C7393E">
      <w:r>
        <w:rPr>
          <w:noProof/>
          <w:lang w:eastAsia="es-MX"/>
        </w:rPr>
        <w:drawing>
          <wp:inline distT="0" distB="0" distL="0" distR="0" wp14:anchorId="07268441" wp14:editId="5E7BB88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393E" w:rsidRDefault="00C7393E"/>
    <w:sectPr w:rsidR="00C739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B0"/>
    <w:rsid w:val="00502BB0"/>
    <w:rsid w:val="009D5EB9"/>
    <w:rsid w:val="00C7393E"/>
    <w:rsid w:val="00E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Karlita</dc:creator>
  <cp:keywords/>
  <dc:description/>
  <cp:lastModifiedBy>Karlita</cp:lastModifiedBy>
  <cp:revision>2</cp:revision>
  <dcterms:created xsi:type="dcterms:W3CDTF">2019-02-08T19:35:00Z</dcterms:created>
  <dcterms:modified xsi:type="dcterms:W3CDTF">2019-02-08T19:35:00Z</dcterms:modified>
</cp:coreProperties>
</file>