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094" w:rsidRDefault="00765094" w:rsidP="0076509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C.1.6] Incluye dentro de 30 días hábiles en el inventario físico los bienes inmuebles que adquieran </w:t>
      </w:r>
    </w:p>
    <w:p w:rsidR="00111F9B" w:rsidRDefault="00111F9B"/>
    <w:p w:rsidR="00765094" w:rsidRDefault="00765094"/>
    <w:p w:rsidR="00765094" w:rsidRDefault="00765094">
      <w:r>
        <w:t>En el ejercicio   2017</w:t>
      </w:r>
      <w:r w:rsidR="002E308C">
        <w:t xml:space="preserve">, </w:t>
      </w:r>
      <w:r>
        <w:t xml:space="preserve"> no cuenta  el municipio con  adquisiciones  de bienes inmuebles, por este motivo, no   cuento con evidencia  para    dar respuesta a este  reactivo</w:t>
      </w:r>
      <w:r w:rsidR="00CD49B7">
        <w:t>.</w:t>
      </w:r>
    </w:p>
    <w:p w:rsidR="00CD49B7" w:rsidRDefault="00CD49B7">
      <w:r>
        <w:t>Los movimientos  de activos no  circulantes,  reflejados  en  balanza de comprobación,    son inversiones  de dominio  público, las  cuales,     una vez  concluidas las obras, se  verán   afectando al gasto,   o    el resultado de ejercicios  anteriores.</w:t>
      </w:r>
      <w:bookmarkStart w:id="0" w:name="_GoBack"/>
      <w:bookmarkEnd w:id="0"/>
    </w:p>
    <w:p w:rsidR="00765094" w:rsidRDefault="00765094">
      <w:r>
        <w:rPr>
          <w:noProof/>
          <w:lang w:eastAsia="es-MX"/>
        </w:rPr>
        <w:drawing>
          <wp:inline distT="0" distB="0" distL="0" distR="0" wp14:anchorId="08588F28" wp14:editId="6D23E814">
            <wp:extent cx="5612130" cy="4723130"/>
            <wp:effectExtent l="0" t="0" r="7620" b="127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723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6509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717"/>
    <w:rsid w:val="00111F9B"/>
    <w:rsid w:val="002E308C"/>
    <w:rsid w:val="00310EFE"/>
    <w:rsid w:val="00765094"/>
    <w:rsid w:val="00BD1717"/>
    <w:rsid w:val="00CD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7650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65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50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7650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65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50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82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TOÑO</dc:creator>
  <cp:keywords/>
  <dc:description/>
  <cp:lastModifiedBy>TOÑO</cp:lastModifiedBy>
  <cp:revision>4</cp:revision>
  <dcterms:created xsi:type="dcterms:W3CDTF">2018-02-09T18:06:00Z</dcterms:created>
  <dcterms:modified xsi:type="dcterms:W3CDTF">2018-02-27T16:43:00Z</dcterms:modified>
</cp:coreProperties>
</file>